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1d1d1b"/>
          <w:sz w:val="19"/>
          <w:szCs w:val="19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color w:val="1d1d1b"/>
          <w:sz w:val="19"/>
          <w:szCs w:val="19"/>
          <w:highlight w:val="white"/>
          <w:rtl w:val="0"/>
        </w:rPr>
        <w:t xml:space="preserve">Ultimo aggiornamento: 08.01.2024, V1.1.2024</w:t>
      </w:r>
    </w:p>
    <w:p w:rsidR="00000000" w:rsidDel="00000000" w:rsidP="00000000" w:rsidRDefault="00000000" w:rsidRPr="00000000" w14:paraId="00000002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Press Kit TINGALO SERVICES srl</w:t>
      </w:r>
    </w:p>
    <w:p w:rsidR="00000000" w:rsidDel="00000000" w:rsidP="00000000" w:rsidRDefault="00000000" w:rsidRPr="00000000" w14:paraId="00000004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Tingalo Services SRL: 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servizi digitali per la filiera editoriale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. </w:t>
        <w:br w:type="textWrapping"/>
        <w:t xml:space="preserve">Tingalo.com: il primo marketplace B2B dedicato al settore editoriale basato sulla logistica peer-to-peer.</w:t>
      </w:r>
    </w:p>
    <w:p w:rsidR="00000000" w:rsidDel="00000000" w:rsidP="00000000" w:rsidRDefault="00000000" w:rsidRPr="00000000" w14:paraId="00000006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Mission &amp; Vision Statement </w:t>
      </w:r>
    </w:p>
    <w:p w:rsidR="00000000" w:rsidDel="00000000" w:rsidP="00000000" w:rsidRDefault="00000000" w:rsidRPr="00000000" w14:paraId="00000008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1"/>
          <w:color w:val="1d1d1b"/>
          <w:sz w:val="23"/>
          <w:szCs w:val="23"/>
          <w:highlight w:val="white"/>
        </w:rPr>
      </w:pP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La nostra missione è promuovere un'offerta culturale di alta qualità mediante la creazione di un ecosistema commerciale inclusivo, democratico e sostenibile. Sempre. </w:t>
      </w:r>
    </w:p>
    <w:p w:rsidR="00000000" w:rsidDel="00000000" w:rsidP="00000000" w:rsidRDefault="00000000" w:rsidRPr="00000000" w14:paraId="0000000A">
      <w:pPr>
        <w:rPr>
          <w:i w:val="1"/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7"/>
          <w:szCs w:val="27"/>
          <w:highlight w:val="white"/>
          <w:rtl w:val="0"/>
        </w:rPr>
        <w:br w:type="textWrapping"/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Lo faremo utilizzando due ingredienti principali: </w:t>
      </w:r>
      <w:r w:rsidDel="00000000" w:rsidR="00000000" w:rsidRPr="00000000">
        <w:rPr>
          <w:b w:val="1"/>
          <w:i w:val="1"/>
          <w:color w:val="ff0000"/>
          <w:sz w:val="23"/>
          <w:szCs w:val="23"/>
          <w:highlight w:val="white"/>
          <w:rtl w:val="0"/>
        </w:rPr>
        <w:t xml:space="preserve">Decentralizzazione 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e </w:t>
      </w:r>
      <w:r w:rsidDel="00000000" w:rsidR="00000000" w:rsidRPr="00000000">
        <w:rPr>
          <w:b w:val="1"/>
          <w:i w:val="1"/>
          <w:color w:val="002699"/>
          <w:sz w:val="23"/>
          <w:szCs w:val="23"/>
          <w:highlight w:val="white"/>
          <w:rtl w:val="0"/>
        </w:rPr>
        <w:t xml:space="preserve">Digitalizzazione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B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Genesi del progetto</w:t>
      </w:r>
    </w:p>
    <w:p w:rsidR="00000000" w:rsidDel="00000000" w:rsidP="00000000" w:rsidRDefault="00000000" w:rsidRPr="00000000" w14:paraId="0000000D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Nel 2019 un gruppo di amici ricercatori appassionati di editoria lancia una micro casa editrice di genere young-adult: Aoidos Editore. La sede della casa editrice è un armadio in vico delle mele 4, nel cuore della vecchia Genova, e la distribuzione è organizzata internamente, con mezzi propri, in modo pragmatico ma efficace. I giovani riescono a coprire tutte le richieste senza difficoltà ma è necessario a un certo punto ampliare la propria rete e posizionarsi sugli scaffali. Qui iniziano le prime difficoltà per il gruppo: molte, troppe librerie sono sovraffollate, affiliate e abituate a determinati meccanismi e canali di rifornimento. I grandi distributori costano troppo e richiedono tirature eccessive. Quindi, dopo un’esperienza e l’altra, il gruppo si convince che assecondare le attuali logiche di mercato forse non è un buon affare, dunque che 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la filiera editoriale ha un enorme potenziale di innovazione ancora non capitalizzato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.  </w:t>
      </w:r>
    </w:p>
    <w:p w:rsidR="00000000" w:rsidDel="00000000" w:rsidP="00000000" w:rsidRDefault="00000000" w:rsidRPr="00000000" w14:paraId="0000000F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Spinti da questa idea il gruppo decide di investire le proprie risorse in un’alternativa, più ambiziosa, lungimirante, e così man mano viene concepito ‘il sistema Tingalo’ e il meccanismo del peer-to-peer editoriale.  </w:t>
      </w:r>
    </w:p>
    <w:p w:rsidR="00000000" w:rsidDel="00000000" w:rsidP="00000000" w:rsidRDefault="00000000" w:rsidRPr="00000000" w14:paraId="00000010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Al lavoro c’è un team coordinato da due ricercatori che lavorano in collaborazione con altri consulenti. In circa 8 mesi di lavoro arriva il primo proof-of-concept. Poco dopo, un MVP viene rilasciato in modo “silenzioso” e qui inizia una fase di alpha testing della piattaforma. L’obiettivo è valutare la sostenibilità del nuovo paradigma logistico, che dopo svariati mesi di simulazioni, viene confermata: il peer-to-peer editoriale funziona e i risultati dei test confermano l’intuizione dei giovani ricercatori. Il gruppo decide di andare avanti. Tra la fine del 2022 e il 2023 inizia una fase di rebranding e miglioramento dell’infrastruttura digitale: 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Merlin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- l’algoritmo cuore della piattaforma - viene potenziato. Viene quindi sviluppato il servizio di promozione “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Vai in Vetrina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”.</w:t>
      </w:r>
    </w:p>
    <w:p w:rsidR="00000000" w:rsidDel="00000000" w:rsidP="00000000" w:rsidRDefault="00000000" w:rsidRPr="00000000" w14:paraId="00000011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Nel novembre 2023 inizia la fase di prelancio del servizio: vengono raccolte in meno di un mese 160 adesioni tra le librerie e 28 editori. I numeri sono in costante crescita. </w:t>
        <w:br w:type="textWrapping"/>
        <w:t xml:space="preserve">Il 13 dicembre 2023 viene costituita la Tingalo Services S.R.L. che apre le porte al pubblico nel gennaio 2024. </w:t>
      </w:r>
    </w:p>
    <w:p w:rsidR="00000000" w:rsidDel="00000000" w:rsidP="00000000" w:rsidRDefault="00000000" w:rsidRPr="00000000" w14:paraId="00000013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Perché Tingalo?</w:t>
      </w:r>
    </w:p>
    <w:p w:rsidR="00000000" w:rsidDel="00000000" w:rsidP="00000000" w:rsidRDefault="00000000" w:rsidRPr="00000000" w14:paraId="00000015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Anno domini 2023. Questa è la fotografia del mercato editoriale in Italia: </w:t>
      </w:r>
    </w:p>
    <w:p w:rsidR="00000000" w:rsidDel="00000000" w:rsidP="00000000" w:rsidRDefault="00000000" w:rsidRPr="00000000" w14:paraId="00000017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color w:val="1d1d1b"/>
          <w:sz w:val="23"/>
          <w:szCs w:val="23"/>
        </w:rPr>
      </w:pPr>
      <w:r w:rsidDel="00000000" w:rsidR="00000000" w:rsidRPr="00000000">
        <w:rPr>
          <w:color w:val="1d1d1b"/>
          <w:sz w:val="23"/>
          <w:szCs w:val="23"/>
          <w:rtl w:val="0"/>
        </w:rPr>
        <w:t xml:space="preserve">Oltre il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50%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 dei libri è destinato a essere in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giacenza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 o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reso 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dalla libreria all'editore [1].</w:t>
      </w:r>
    </w:p>
    <w:p w:rsidR="00000000" w:rsidDel="00000000" w:rsidP="00000000" w:rsidRDefault="00000000" w:rsidRPr="00000000" w14:paraId="00000019">
      <w:pPr>
        <w:rPr>
          <w:color w:val="1d1d1b"/>
          <w:sz w:val="23"/>
          <w:szCs w:val="23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color w:val="1d1d1b"/>
          <w:sz w:val="23"/>
          <w:szCs w:val="23"/>
        </w:rPr>
      </w:pPr>
      <w:r w:rsidDel="00000000" w:rsidR="00000000" w:rsidRPr="00000000">
        <w:rPr>
          <w:color w:val="1d1d1b"/>
          <w:sz w:val="23"/>
          <w:szCs w:val="23"/>
          <w:rtl w:val="0"/>
        </w:rPr>
        <w:t xml:space="preserve">Circa il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 60%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 del prezzo di copertina del libro è destinato ai costi di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distribuzione e promozione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1B">
      <w:pPr>
        <w:rPr>
          <w:color w:val="1d1d1b"/>
          <w:sz w:val="23"/>
          <w:szCs w:val="23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>
          <w:color w:val="1d1d1b"/>
          <w:sz w:val="23"/>
          <w:szCs w:val="23"/>
        </w:rPr>
      </w:pPr>
      <w:r w:rsidDel="00000000" w:rsidR="00000000" w:rsidRPr="00000000">
        <w:rPr>
          <w:color w:val="1d1d1b"/>
          <w:sz w:val="23"/>
          <w:szCs w:val="23"/>
          <w:rtl w:val="0"/>
        </w:rPr>
        <w:t xml:space="preserve">Il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76%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 dei libri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stampati 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è realizzato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dal 2,5%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 degli editori attivi su un totale di 1534 [1]. </w:t>
      </w:r>
    </w:p>
    <w:p w:rsidR="00000000" w:rsidDel="00000000" w:rsidP="00000000" w:rsidRDefault="00000000" w:rsidRPr="00000000" w14:paraId="0000001D">
      <w:pPr>
        <w:rPr>
          <w:color w:val="1d1d1b"/>
          <w:sz w:val="23"/>
          <w:szCs w:val="23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color w:val="1d1d1b"/>
          <w:sz w:val="23"/>
          <w:szCs w:val="23"/>
        </w:rPr>
      </w:pPr>
      <w:r w:rsidDel="00000000" w:rsidR="00000000" w:rsidRPr="00000000">
        <w:rPr>
          <w:color w:val="1d1d1b"/>
          <w:sz w:val="23"/>
          <w:szCs w:val="23"/>
          <w:rtl w:val="0"/>
        </w:rPr>
        <w:t xml:space="preserve">Tra i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38 grandi editori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,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20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sono controllati da un unico gruppo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1F">
      <w:pPr>
        <w:rPr>
          <w:color w:val="1d1d1b"/>
          <w:sz w:val="23"/>
          <w:szCs w:val="23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>
          <w:color w:val="1d1d1b"/>
          <w:sz w:val="23"/>
          <w:szCs w:val="23"/>
        </w:rPr>
      </w:pPr>
      <w:r w:rsidDel="00000000" w:rsidR="00000000" w:rsidRPr="00000000">
        <w:rPr>
          <w:color w:val="1d1d1b"/>
          <w:sz w:val="23"/>
          <w:szCs w:val="23"/>
          <w:rtl w:val="0"/>
        </w:rPr>
        <w:t xml:space="preserve">Ci sono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4 principali distributori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 sul mercato.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Tutti loro sono in gran parte controllati dal gruppo sopracitato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21">
      <w:pPr>
        <w:rPr>
          <w:color w:val="1d1d1b"/>
          <w:sz w:val="23"/>
          <w:szCs w:val="23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color w:val="1d1d1b"/>
          <w:sz w:val="23"/>
          <w:szCs w:val="23"/>
        </w:rPr>
      </w:pPr>
      <w:r w:rsidDel="00000000" w:rsidR="00000000" w:rsidRPr="00000000">
        <w:rPr>
          <w:color w:val="1d1d1b"/>
          <w:sz w:val="23"/>
          <w:szCs w:val="23"/>
          <w:rtl w:val="0"/>
        </w:rPr>
        <w:t xml:space="preserve">L'intera catena di approvvigionamento deve essere riorganizzata per essere più sostenibile: la </w:t>
      </w:r>
      <w:r w:rsidDel="00000000" w:rsidR="00000000" w:rsidRPr="00000000">
        <w:rPr>
          <w:b w:val="1"/>
          <w:color w:val="1d1d1b"/>
          <w:sz w:val="23"/>
          <w:szCs w:val="23"/>
          <w:rtl w:val="0"/>
        </w:rPr>
        <w:t xml:space="preserve">digitalizzazione </w:t>
      </w:r>
      <w:r w:rsidDel="00000000" w:rsidR="00000000" w:rsidRPr="00000000">
        <w:rPr>
          <w:color w:val="1d1d1b"/>
          <w:sz w:val="23"/>
          <w:szCs w:val="23"/>
          <w:rtl w:val="0"/>
        </w:rPr>
        <w:t xml:space="preserve">è la chiave.</w:t>
      </w:r>
    </w:p>
    <w:p w:rsidR="00000000" w:rsidDel="00000000" w:rsidP="00000000" w:rsidRDefault="00000000" w:rsidRPr="00000000" w14:paraId="00000023">
      <w:pPr>
        <w:jc w:val="both"/>
        <w:rPr>
          <w:color w:val="1d1d1b"/>
          <w:sz w:val="23"/>
          <w:szCs w:val="23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color w:val="1d1d1b"/>
          <w:sz w:val="23"/>
          <w:szCs w:val="23"/>
        </w:rPr>
      </w:pPr>
      <w:r w:rsidDel="00000000" w:rsidR="00000000" w:rsidRPr="00000000">
        <w:rPr>
          <w:color w:val="1d1d1b"/>
          <w:sz w:val="23"/>
          <w:szCs w:val="23"/>
          <w:rtl w:val="0"/>
        </w:rPr>
        <w:t xml:space="preserve">Perché un ecosistema nuovo è vitale per preservare e incentivare la cultura: unico reale mezzo di innovazione e crescita nell’universo conosciuto. </w:t>
      </w:r>
    </w:p>
    <w:p w:rsidR="00000000" w:rsidDel="00000000" w:rsidP="00000000" w:rsidRDefault="00000000" w:rsidRPr="00000000" w14:paraId="00000025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Roboto" w:cs="Roboto" w:eastAsia="Roboto" w:hAnsi="Roboto"/>
          <w:color w:val="cccccc"/>
          <w:sz w:val="16"/>
          <w:szCs w:val="16"/>
        </w:rPr>
      </w:pPr>
      <w:r w:rsidDel="00000000" w:rsidR="00000000" w:rsidRPr="00000000">
        <w:rPr>
          <w:rFonts w:ascii="Roboto" w:cs="Roboto" w:eastAsia="Roboto" w:hAnsi="Roboto"/>
          <w:color w:val="b7b7b7"/>
          <w:sz w:val="16"/>
          <w:szCs w:val="16"/>
          <w:rtl w:val="0"/>
        </w:rPr>
        <w:t xml:space="preserve">[1] ISTAT - Report produzione e lettura libri 2021 | Available online: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16"/>
            <w:szCs w:val="16"/>
            <w:u w:val="single"/>
            <w:rtl w:val="0"/>
          </w:rPr>
          <w:t xml:space="preserve">https://www.istat.it/it/files//2022/12/REPORT_PRODUZIONE_E_LETTURA_LIBRI_2021.pdf</w:t>
        </w:r>
      </w:hyperlink>
      <w:r w:rsidDel="00000000" w:rsidR="00000000" w:rsidRPr="00000000">
        <w:rPr>
          <w:rFonts w:ascii="Roboto" w:cs="Roboto" w:eastAsia="Roboto" w:hAnsi="Roboto"/>
          <w:color w:val="b7b7b7"/>
          <w:sz w:val="16"/>
          <w:szCs w:val="16"/>
          <w:rtl w:val="0"/>
        </w:rPr>
        <w:t xml:space="preserve"> (accessed on 12.2023</w:t>
      </w:r>
      <w:r w:rsidDel="00000000" w:rsidR="00000000" w:rsidRPr="00000000">
        <w:rPr>
          <w:rFonts w:ascii="Roboto" w:cs="Roboto" w:eastAsia="Roboto" w:hAnsi="Roboto"/>
          <w:color w:val="cccccc"/>
          <w:sz w:val="16"/>
          <w:szCs w:val="16"/>
          <w:rtl w:val="0"/>
        </w:rPr>
        <w:t xml:space="preserve">)</w:t>
      </w:r>
    </w:p>
    <w:p w:rsidR="00000000" w:rsidDel="00000000" w:rsidP="00000000" w:rsidRDefault="00000000" w:rsidRPr="00000000" w14:paraId="00000027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Cos’è e come funziona Tingalo.com?</w:t>
      </w:r>
    </w:p>
    <w:p w:rsidR="00000000" w:rsidDel="00000000" w:rsidP="00000000" w:rsidRDefault="00000000" w:rsidRPr="00000000" w14:paraId="0000002A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Tingalo.com è una piattaforma digitale di</w:t>
      </w:r>
      <w:r w:rsidDel="00000000" w:rsidR="00000000" w:rsidRPr="00000000">
        <w:rPr>
          <w:b w:val="1"/>
          <w:color w:val="002699"/>
          <w:sz w:val="23"/>
          <w:szCs w:val="23"/>
          <w:highlight w:val="white"/>
          <w:rtl w:val="0"/>
        </w:rPr>
        <w:t xml:space="preserve"> logistica editoriale peer-to-peer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e </w:t>
      </w:r>
      <w:r w:rsidDel="00000000" w:rsidR="00000000" w:rsidRPr="00000000">
        <w:rPr>
          <w:b w:val="1"/>
          <w:color w:val="ff0000"/>
          <w:sz w:val="23"/>
          <w:szCs w:val="23"/>
          <w:highlight w:val="white"/>
          <w:rtl w:val="0"/>
        </w:rPr>
        <w:t xml:space="preserve">promozione 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editoriale dedicata a professionisti della filiera. </w:t>
      </w:r>
    </w:p>
    <w:p w:rsidR="00000000" w:rsidDel="00000000" w:rsidP="00000000" w:rsidRDefault="00000000" w:rsidRPr="00000000" w14:paraId="0000002C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I primi servizi sviluppati dalla società sono pensati per editori e librerie. </w:t>
        <w:br w:type="textWrapping"/>
        <w:t xml:space="preserve">Questi sono il marketplace B2B basato sulla logistica peer-to-peer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(logistica peer-to-peer) e il “</w:t>
      </w:r>
      <w:r w:rsidDel="00000000" w:rsidR="00000000" w:rsidRPr="00000000">
        <w:rPr>
          <w:i w:val="1"/>
          <w:sz w:val="23"/>
          <w:szCs w:val="23"/>
          <w:highlight w:val="white"/>
          <w:rtl w:val="0"/>
        </w:rPr>
        <w:t xml:space="preserve">Vai in Vetrina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” (marketing editoriale). </w:t>
      </w:r>
    </w:p>
    <w:p w:rsidR="00000000" w:rsidDel="00000000" w:rsidP="00000000" w:rsidRDefault="00000000" w:rsidRPr="00000000" w14:paraId="0000002E">
      <w:pPr>
        <w:jc w:val="both"/>
        <w:rPr>
          <w:b w:val="1"/>
          <w:i w:val="1"/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br w:type="textWrapping"/>
      </w:r>
      <w:r w:rsidDel="00000000" w:rsidR="00000000" w:rsidRPr="00000000">
        <w:rPr>
          <w:b w:val="1"/>
          <w:i w:val="1"/>
          <w:color w:val="1d1d1b"/>
          <w:sz w:val="23"/>
          <w:szCs w:val="23"/>
          <w:highlight w:val="white"/>
          <w:rtl w:val="0"/>
        </w:rPr>
        <w:t xml:space="preserve">Peer-to-peer</w:t>
      </w:r>
    </w:p>
    <w:p w:rsidR="00000000" w:rsidDel="00000000" w:rsidP="00000000" w:rsidRDefault="00000000" w:rsidRPr="00000000" w14:paraId="0000002F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La logistica editoriale peer-to-peer introdotta da Tingalo è da intendersi come il paradigma alternativo alla distribuzione centralizzata. Infatti, la logistica editoriale peer-to-peer di Tingalo consiste in un network cooperativo di librerie, distribuito sul territorio nazionale, che sostituisce il grande e costoso warehouse centralizzato. </w:t>
        <w:br w:type="textWrapping"/>
        <w:t xml:space="preserve">In questo ecosistema digitale orchestrato dalla piattaforma, </w:t>
      </w:r>
      <w:r w:rsidDel="00000000" w:rsidR="00000000" w:rsidRPr="00000000">
        <w:rPr>
          <w:color w:val="1a1a1a"/>
          <w:sz w:val="23"/>
          <w:szCs w:val="23"/>
          <w:highlight w:val="white"/>
          <w:rtl w:val="0"/>
        </w:rPr>
        <w:t xml:space="preserve">librerie di tutta Italia si collegano in un network cooperativo, sostituendo costosi magazzini centralizzati con una rete distribuita. Questo approccio peer-to-peer non solo ottimizza la distribuzione, ma offre vantaggi significativi: abbattimento dei resi, prezzi competitivi e indipendenza decisionale per editori e librerie. In più, per ogni copia rivenduta in B2B la libreria incassa 1 euro.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Il dispacciamento dei titoli è regolato dal meccanismo delle licenze progettato da Tingalo e queste determinano il modo in cui la logistica evolve all’interno dell’ecosistema. In sostanza le licenze sono di due tipi: 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vendita diretta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(l’editore vende a tutte le librerie, direttamente, ogni volta che serve) o 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licenza esclusiva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(l’editore fornisce una libreria per zona, la quale diventerà rivenditore del dato titolo, prevalentemente nella propria zona, per 6 mesi). </w:t>
        <w:br w:type="textWrapping"/>
        <w:t xml:space="preserve">Come intuibile, quest'ultima è la licenza che permette di beneficiare del potenziale del peer-to-peer e dunque quella raccomandata per 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abbattere i resi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e creare un sistema cooperativo e virtuoso.  </w:t>
        <w:br w:type="textWrapping"/>
        <w:t xml:space="preserve">Il tipo di licenza, è scelto sempre dall’editore, a monte, per ogni titolo. La libreria al momento dell’acquisto di uno stock di libri si aggiudicherà la licenza, in modo informato, automatico e totalmente gratuito.   </w:t>
      </w:r>
    </w:p>
    <w:p w:rsidR="00000000" w:rsidDel="00000000" w:rsidP="00000000" w:rsidRDefault="00000000" w:rsidRPr="00000000" w14:paraId="00000032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br w:type="textWrapping"/>
        <w:t xml:space="preserve">Il meccanismo di dispacciamento può risultare complesso a prima vista. Tuttavia la piattaforma è stata studiata per rendere l’esperienza utente (sia editore, sia libreria) è equivalente a quella che qualsiasi convenzionale marketplace può offrire oggi: </w:t>
      </w:r>
      <w:hyperlink r:id="rId8">
        <w:r w:rsidDel="00000000" w:rsidR="00000000" w:rsidRPr="00000000">
          <w:rPr>
            <w:color w:val="1155cc"/>
            <w:sz w:val="23"/>
            <w:szCs w:val="23"/>
            <w:highlight w:val="white"/>
            <w:u w:val="single"/>
            <w:rtl w:val="0"/>
          </w:rPr>
          <w:t xml:space="preserve">https://www.youtube.com/watch?v=TlKx4TWLxkw&amp;t=3s</w:t>
        </w:r>
      </w:hyperlink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33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i w:val="1"/>
          <w:color w:val="1d1d1b"/>
          <w:sz w:val="23"/>
          <w:szCs w:val="23"/>
          <w:highlight w:val="white"/>
        </w:rPr>
      </w:pP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Perché editori e librerie dovrebbero usare la logistica peer-to-peer di Tingalo?</w:t>
      </w:r>
    </w:p>
    <w:p w:rsidR="00000000" w:rsidDel="00000000" w:rsidP="00000000" w:rsidRDefault="00000000" w:rsidRPr="00000000" w14:paraId="00000035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La risposta è breve e semplice: ‘il sistema Tingalo’ offre innumerevoli vantaggi. </w:t>
      </w:r>
    </w:p>
    <w:p w:rsidR="00000000" w:rsidDel="00000000" w:rsidP="00000000" w:rsidRDefault="00000000" w:rsidRPr="00000000" w14:paraId="00000037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jc w:val="both"/>
        <w:rPr>
          <w:color w:val="1d1d1b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Tingalo è pensato per 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abbattere i resi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(la logistica è ottimizzata con il peer-to-peer);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jc w:val="both"/>
        <w:rPr>
          <w:color w:val="1d1d1b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Tingalo permette di 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aumentare il margine di contribuzione unitario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a parità di prezzo di copertina (nessun costo per il grande magazzino = prezzi B2B più competitivi);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jc w:val="both"/>
        <w:rPr>
          <w:color w:val="1d1d1b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Ogni metro cubo di spazio in libreria grazie a Tingalo assume un potenziale economico consistente che viene capitalizzato tramite il 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servizio deposito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, aspetto fondamentale ed inesistente nella distribuzione centralizzata.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jc w:val="both"/>
        <w:rPr>
          <w:color w:val="1d1d1b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Tingalo permette di avere 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indipendenza e controllo decisionale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sui prezzi e sulle modalità di vendita e promozione;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jc w:val="both"/>
        <w:rPr>
          <w:color w:val="1d1d1b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Tingalo incentiva la 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qualità 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piuttosto che la quantità (focus su pochi titoli di editori selezionati, ben promossi nel tempo e nello spazio);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jc w:val="both"/>
        <w:rPr>
          <w:color w:val="1d1d1b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‘Il sistema Tingalo’ è 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democratico e inclusivo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. Grande o piccola che sia la propria impresa editoriale, non ci sono barriere all’ingresso e quindi le proposte culturalmente valide hanno molte più chance di emergere;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jc w:val="both"/>
        <w:rPr>
          <w:color w:val="1d1d1b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Tingalo è totalmente 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digitalizzato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: tutte le operazioni sono fluide e immediate.</w:t>
      </w:r>
    </w:p>
    <w:p w:rsidR="00000000" w:rsidDel="00000000" w:rsidP="00000000" w:rsidRDefault="00000000" w:rsidRPr="00000000" w14:paraId="0000003F">
      <w:pPr>
        <w:ind w:left="720" w:firstLine="0"/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b w:val="1"/>
          <w:color w:val="1d1d1b"/>
          <w:sz w:val="23"/>
          <w:szCs w:val="23"/>
          <w:highlight w:val="white"/>
        </w:rPr>
      </w:pPr>
      <w:r w:rsidDel="00000000" w:rsidR="00000000" w:rsidRPr="00000000">
        <w:rPr>
          <w:b w:val="1"/>
          <w:i w:val="1"/>
          <w:color w:val="1d1d1b"/>
          <w:sz w:val="23"/>
          <w:szCs w:val="23"/>
          <w:highlight w:val="white"/>
          <w:rtl w:val="0"/>
        </w:rPr>
        <w:t xml:space="preserve">“Vai in Vetrina</w:t>
      </w: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”</w:t>
      </w:r>
    </w:p>
    <w:p w:rsidR="00000000" w:rsidDel="00000000" w:rsidP="00000000" w:rsidRDefault="00000000" w:rsidRPr="00000000" w14:paraId="00000042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Un altro strumento fondamentale e sinergico rispetto alla logistica peer-to-peer è il “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Vai in Vetrina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”: il modo in cui Tingalo ha pensato alla promozione. </w:t>
        <w:br w:type="textWrapping"/>
        <w:t xml:space="preserve">Il “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Vai in Vetrina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” è uno strumento di cosiddetto “laser marketing”, perché molto potente e preciso. </w:t>
        <w:br w:type="textWrapping"/>
        <w:t xml:space="preserve">Come funziona? </w:t>
        <w:br w:type="textWrapping"/>
        <w:t xml:space="preserve">Sostanzialmente la piattaforma è anche un marketplace di vetrine e di spazi espositivi ad alta visibilità di librerie fisiche, che possono essere prenotate dagli editori, dietro compenso economico, per un dato periodo di tempo. </w:t>
      </w:r>
    </w:p>
    <w:p w:rsidR="00000000" w:rsidDel="00000000" w:rsidP="00000000" w:rsidRDefault="00000000" w:rsidRPr="00000000" w14:paraId="00000043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Lo strumento è l’ideale per l’editore che vuole assicurarsi dei titoli in spazi espositivi ad alta visibilità, in una data città o quartiere, in un esatto arco temporale ed è prezioso per la libreria in quanto il “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Vai in Vetrina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” permette di capitalizzare ancora di più lo spazio fisico di cui il libraio dispone. </w:t>
        <w:br w:type="textWrapping"/>
        <w:t xml:space="preserve">Lato editore, questo strumento garantisce un livello di controllo diversamente non possibile, aspetto prezioso per il raggiungimento degli obiettivi di marketing e comunicazione prefissati dall’imprenditore per il lancio di un nuovo titolo, per il potenziamento di un long-seller o per il rilancio di un titolo già pubblicato. Un laser, appunto, che se ben impiegato apre le porte a un nuovo ed efficace modello di promozione editoriale. </w:t>
      </w:r>
    </w:p>
    <w:p w:rsidR="00000000" w:rsidDel="00000000" w:rsidP="00000000" w:rsidRDefault="00000000" w:rsidRPr="00000000" w14:paraId="00000044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Quanto costano le vetrine? Non esiste un prezzo per le vetrine. Il prezzo è stabilito dalle parti in base al valore percepito in quel momento: l’editore fa una proposta alla libreria comprendente titolo, periodo, prezzo ed espositore, e la libreria decide se accettare oppure no. </w:t>
        <w:br w:type="textWrapping"/>
        <w:br w:type="textWrapping"/>
        <w:t xml:space="preserve">Grazie alla piattaforma creare e inviare una proposta richiede meno di un minuto:  </w:t>
      </w:r>
      <w:hyperlink r:id="rId9">
        <w:r w:rsidDel="00000000" w:rsidR="00000000" w:rsidRPr="00000000">
          <w:rPr>
            <w:color w:val="1155cc"/>
            <w:sz w:val="23"/>
            <w:szCs w:val="23"/>
            <w:highlight w:val="white"/>
            <w:u w:val="single"/>
            <w:rtl w:val="0"/>
          </w:rPr>
          <w:t xml:space="preserve">https://www.youtube.com/watch?v=poSMXiiyT20&amp;t=2s</w:t>
        </w:r>
      </w:hyperlink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46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Sede dell’azienda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hd w:fill="ffffff" w:val="clear"/>
        <w:spacing w:after="280" w:lineRule="auto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Tingalo Services S.R.L: ha sede in Italia.</w:t>
        <w:br w:type="textWrapping"/>
        <w:t xml:space="preserve">Tingalo ha assorbito la piccola Aoidos Editore.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color w:val="1d1d1b"/>
          <w:sz w:val="27"/>
          <w:szCs w:val="27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Requisiti di branding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hd w:fill="ffffff" w:val="clear"/>
        <w:spacing w:after="0" w:lineRule="auto"/>
        <w:ind w:left="0" w:firstLine="0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1d1d1b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Non siamo propriamente un “distributore”, siamo una piattaforma totalmente digitale;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Menzioni: TINGALO SERVICES SRL / Tingalo Services Srl / Tingalo.com / Tingalo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hd w:fill="ffffff" w:val="clear"/>
        <w:spacing w:after="280" w:lineRule="auto"/>
        <w:ind w:left="720" w:hanging="360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Hashtags preferiti: 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#tingaloServices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#tingalo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#peer-to-peer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#magazzinidistribuiti </w:t>
      </w:r>
      <w:r w:rsidDel="00000000" w:rsidR="00000000" w:rsidRPr="00000000">
        <w:rPr>
          <w:i w:val="1"/>
          <w:color w:val="1d1d1b"/>
          <w:sz w:val="23"/>
          <w:szCs w:val="23"/>
          <w:highlight w:val="white"/>
          <w:rtl w:val="0"/>
        </w:rPr>
        <w:t xml:space="preserve">#vaiInVetrina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hd w:fill="ffffff" w:val="clear"/>
        <w:spacing w:after="280" w:lineRule="auto"/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color w:val="1d1d1b"/>
          <w:sz w:val="27"/>
          <w:szCs w:val="27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Membri chiave del team (e biografie)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fffff" w:val="clear"/>
        <w:spacing w:after="280" w:lineRule="auto"/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hd w:fill="ffffff" w:val="clear"/>
        <w:spacing w:after="280" w:lineRule="auto"/>
        <w:rPr>
          <w:b w:val="1"/>
          <w:color w:val="1d1d1b"/>
          <w:sz w:val="23"/>
          <w:szCs w:val="23"/>
          <w:highlight w:val="white"/>
        </w:rPr>
      </w:pP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Ermanno Lo Cascio, CEO and CO-FOUNDER</w:t>
      </w:r>
    </w:p>
    <w:p w:rsidR="00000000" w:rsidDel="00000000" w:rsidP="00000000" w:rsidRDefault="00000000" w:rsidRPr="00000000" w14:paraId="00000054">
      <w:pPr>
        <w:shd w:fill="ffffff" w:val="clear"/>
        <w:spacing w:after="280" w:lineRule="auto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Classe ‘88. Nato a Cosenza e vissuto altrove. </w:t>
        <w:br w:type="textWrapping"/>
        <w:t xml:space="preserve">Dottorato in ingegneria presso l’Università di Genova. Ha lavorato per diversi anni nell’ambito della ricerca presso l’EPFL in Svizzera e poi in Olanda. </w:t>
        <w:br w:type="textWrapping"/>
      </w:r>
    </w:p>
    <w:p w:rsidR="00000000" w:rsidDel="00000000" w:rsidP="00000000" w:rsidRDefault="00000000" w:rsidRPr="00000000" w14:paraId="00000055">
      <w:pPr>
        <w:shd w:fill="ffffff" w:val="clear"/>
        <w:spacing w:after="280" w:lineRule="auto"/>
        <w:rPr>
          <w:b w:val="1"/>
          <w:color w:val="1d1d1b"/>
          <w:sz w:val="23"/>
          <w:szCs w:val="23"/>
          <w:highlight w:val="white"/>
        </w:rPr>
      </w:pP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Dorothea Gobbo, CO-FOUNDER</w:t>
      </w:r>
    </w:p>
    <w:p w:rsidR="00000000" w:rsidDel="00000000" w:rsidP="00000000" w:rsidRDefault="00000000" w:rsidRPr="00000000" w14:paraId="00000056">
      <w:pPr>
        <w:shd w:fill="ffffff" w:val="clear"/>
        <w:spacing w:after="280" w:lineRule="auto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Classe ‘89. Nata a Monza e vissuta altrove.</w:t>
        <w:br w:type="textWrapping"/>
        <w:t xml:space="preserve">Dottorato in Biotecnologie Farmaceutiche presso l’Università degli studi di Bologna. </w:t>
        <w:br w:type="textWrapping"/>
        <w:t xml:space="preserve">Impegnata nell’ambito della ricerca, ha lavorato in Svizzera e poi in Olanda. </w:t>
        <w:br w:type="textWrapping"/>
      </w:r>
    </w:p>
    <w:p w:rsidR="00000000" w:rsidDel="00000000" w:rsidP="00000000" w:rsidRDefault="00000000" w:rsidRPr="00000000" w14:paraId="00000057">
      <w:pPr>
        <w:shd w:fill="ffffff" w:val="clear"/>
        <w:spacing w:after="280" w:lineRule="auto"/>
        <w:rPr>
          <w:b w:val="1"/>
          <w:color w:val="1d1d1b"/>
          <w:sz w:val="27"/>
          <w:szCs w:val="27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Link ai social media &amp; Blog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LinkedIn: https://www.linkedin.com/company/tingalo-services/</w:t>
      </w:r>
    </w:p>
    <w:p w:rsidR="00000000" w:rsidDel="00000000" w:rsidP="00000000" w:rsidRDefault="00000000" w:rsidRPr="00000000" w14:paraId="00000059">
      <w:pPr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YouTube: https://www.youtube.com/@tingaloofficialchannel6910</w:t>
        <w:br w:type="textWrapping"/>
        <w:t xml:space="preserve">Facebook: https://www.facebook.com/tingaloServices</w:t>
      </w:r>
    </w:p>
    <w:p w:rsidR="00000000" w:rsidDel="00000000" w:rsidP="00000000" w:rsidRDefault="00000000" w:rsidRPr="00000000" w14:paraId="0000005A">
      <w:pPr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Instagram: https://www.facebook.com/tingaloServices</w:t>
      </w:r>
    </w:p>
    <w:p w:rsidR="00000000" w:rsidDel="00000000" w:rsidP="00000000" w:rsidRDefault="00000000" w:rsidRPr="00000000" w14:paraId="0000005B">
      <w:pPr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Twitter: https://twitter.com/TingaloServices</w:t>
      </w:r>
    </w:p>
    <w:p w:rsidR="00000000" w:rsidDel="00000000" w:rsidP="00000000" w:rsidRDefault="00000000" w:rsidRPr="00000000" w14:paraId="0000005C">
      <w:pPr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  <w:color w:val="1d1d1b"/>
          <w:sz w:val="27"/>
          <w:szCs w:val="27"/>
          <w:highlight w:val="white"/>
        </w:rPr>
      </w:pPr>
      <w:r w:rsidDel="00000000" w:rsidR="00000000" w:rsidRPr="00000000">
        <w:rPr>
          <w:b w:val="1"/>
          <w:color w:val="1d1d1b"/>
          <w:sz w:val="23"/>
          <w:szCs w:val="23"/>
          <w:highlight w:val="white"/>
          <w:rtl w:val="0"/>
        </w:rPr>
        <w:t xml:space="preserve">Blog: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https://tingalo.com/blog/generale/tingalo-nuova-piattaforma-per-filiera-editoriale.php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3"/>
        <w:keepNext w:val="0"/>
        <w:keepLines w:val="0"/>
        <w:shd w:fill="ffffff" w:val="clear"/>
        <w:spacing w:after="340" w:before="340" w:line="240" w:lineRule="auto"/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Relevant FAQs</w:t>
      </w:r>
    </w:p>
    <w:p w:rsidR="00000000" w:rsidDel="00000000" w:rsidP="00000000" w:rsidRDefault="00000000" w:rsidRPr="00000000" w14:paraId="0000005F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Quanto costa Tingalo?</w:t>
        <w:br w:type="textWrapping"/>
        <w:br w:type="textWrapping"/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L’accesso alla piattaforma nella sua versione base è gratuito e questo comprende l'utilizzo del gestionale, l’accesso alle rubriche e il “Vai in Vetrina”. </w:t>
        <w:br w:type="textWrapping"/>
        <w:t xml:space="preserve">Ill modello di business della società prevede una piccola percentuale su ogni transazione conclusa sempre a carico del venditore, sia per l’acquisto di stock di libri (</w:t>
      </w:r>
      <w:r w:rsidDel="00000000" w:rsidR="00000000" w:rsidRPr="00000000">
        <w:rPr>
          <w:color w:val="0c0d0e"/>
          <w:sz w:val="23"/>
          <w:szCs w:val="23"/>
          <w:highlight w:val="white"/>
          <w:rtl w:val="0"/>
        </w:rPr>
        <w:t xml:space="preserve">~5%)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 sia per il Vai in Vetrina (</w:t>
      </w:r>
      <w:r w:rsidDel="00000000" w:rsidR="00000000" w:rsidRPr="00000000">
        <w:rPr>
          <w:color w:val="0c0d0e"/>
          <w:sz w:val="23"/>
          <w:szCs w:val="23"/>
          <w:highlight w:val="white"/>
          <w:rtl w:val="0"/>
        </w:rPr>
        <w:t xml:space="preserve">~11%)</w:t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. </w:t>
        <w:br w:type="textWrapping"/>
        <w:t xml:space="preserve">Al momento la versione base del servizio è l’unica disponibile. </w:t>
        <w:br w:type="textWrapping"/>
      </w:r>
    </w:p>
    <w:p w:rsidR="00000000" w:rsidDel="00000000" w:rsidP="00000000" w:rsidRDefault="00000000" w:rsidRPr="00000000" w14:paraId="00000060">
      <w:pPr>
        <w:jc w:val="both"/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Gli editori c.d. ‘a pagamento’ possono accedere a Tingalo?</w:t>
        <w:br w:type="textWrapping"/>
      </w:r>
    </w:p>
    <w:p w:rsidR="00000000" w:rsidDel="00000000" w:rsidP="00000000" w:rsidRDefault="00000000" w:rsidRPr="00000000" w14:paraId="00000061">
      <w:pPr>
        <w:jc w:val="both"/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No.</w:t>
        <w:br w:type="textWrapping"/>
      </w:r>
    </w:p>
    <w:p w:rsidR="00000000" w:rsidDel="00000000" w:rsidP="00000000" w:rsidRDefault="00000000" w:rsidRPr="00000000" w14:paraId="00000062">
      <w:pPr>
        <w:jc w:val="both"/>
        <w:rPr>
          <w:b w:val="1"/>
          <w:color w:val="1d1d1b"/>
          <w:sz w:val="23"/>
          <w:szCs w:val="23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Tingalo.com è un distributore?</w:t>
        <w:br w:type="textWrapping"/>
        <w:br w:type="textWrapping"/>
      </w: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No. Tingalo.com è una piattaforma digitale dedicata alla filiera editoriale che offre un marketplace basato sulla logistica peer-to-peer.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Cosa significa Tingalo? </w:t>
      </w:r>
    </w:p>
    <w:p w:rsidR="00000000" w:rsidDel="00000000" w:rsidP="00000000" w:rsidRDefault="00000000" w:rsidRPr="00000000" w14:paraId="00000065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“Tingalo” deriva da “Tingo”, una parola di origine pasquense che indica l’abitudine di prendere un oggetto in prestito da un amico, una alla volta, fino a svuotargli la casa.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</w:rPr>
      </w:pPr>
      <w:r w:rsidDel="00000000" w:rsidR="00000000" w:rsidRPr="00000000">
        <w:rPr>
          <w:rFonts w:ascii="Newsreader SemiBold" w:cs="Newsreader SemiBold" w:eastAsia="Newsreader SemiBold" w:hAnsi="Newsreader SemiBold"/>
          <w:color w:val="1d1d1b"/>
          <w:sz w:val="31"/>
          <w:szCs w:val="31"/>
          <w:highlight w:val="white"/>
          <w:rtl w:val="0"/>
        </w:rPr>
        <w:t xml:space="preserve">Curiosità</w:t>
      </w:r>
    </w:p>
    <w:p w:rsidR="00000000" w:rsidDel="00000000" w:rsidP="00000000" w:rsidRDefault="00000000" w:rsidRPr="00000000" w14:paraId="00000069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color w:val="1d1d1b"/>
          <w:sz w:val="23"/>
          <w:szCs w:val="23"/>
          <w:highlight w:val="white"/>
        </w:rPr>
      </w:pPr>
      <w:r w:rsidDel="00000000" w:rsidR="00000000" w:rsidRPr="00000000">
        <w:rPr>
          <w:color w:val="1d1d1b"/>
          <w:sz w:val="23"/>
          <w:szCs w:val="23"/>
          <w:highlight w:val="white"/>
          <w:rtl w:val="0"/>
        </w:rPr>
        <w:t xml:space="preserve">“Tinglado” è un termine spagnolo che indica il deposito portuale adibito al deposito delle merci. </w:t>
      </w:r>
    </w:p>
    <w:p w:rsidR="00000000" w:rsidDel="00000000" w:rsidP="00000000" w:rsidRDefault="00000000" w:rsidRPr="00000000" w14:paraId="0000006B">
      <w:pPr>
        <w:rPr>
          <w:b w:val="1"/>
          <w:color w:val="1d1d1b"/>
          <w:sz w:val="27"/>
          <w:szCs w:val="27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color w:val="1d1d1b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ewsreader SemiBold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ind w:right="-324.3307086614169"/>
      <w:jc w:val="right"/>
      <w:rPr/>
    </w:pPr>
    <w:r w:rsidDel="00000000" w:rsidR="00000000" w:rsidRPr="00000000">
      <w:rPr/>
      <w:drawing>
        <wp:inline distB="114300" distT="114300" distL="114300" distR="114300">
          <wp:extent cx="5731200" cy="2159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215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1138238" cy="313784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38238" cy="31378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www.youtube.com/watch?v=poSMXiiyT20&amp;t=2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istat.it/it/files//2022/12/REPORT_PRODUZIONE_E_LETTURA_LIBRI_2021.pdf" TargetMode="External"/><Relationship Id="rId8" Type="http://schemas.openxmlformats.org/officeDocument/2006/relationships/hyperlink" Target="https://www.youtube.com/watch?v=TlKx4TWLxkw&amp;t=3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ewsreaderSemiBold-regular.ttf"/><Relationship Id="rId6" Type="http://schemas.openxmlformats.org/officeDocument/2006/relationships/font" Target="fonts/NewsreaderSemiBold-bold.ttf"/><Relationship Id="rId7" Type="http://schemas.openxmlformats.org/officeDocument/2006/relationships/font" Target="fonts/NewsreaderSemiBold-italic.ttf"/><Relationship Id="rId8" Type="http://schemas.openxmlformats.org/officeDocument/2006/relationships/font" Target="fonts/NewsreaderSemiBold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2gnYVwhWaDui2xCOtg28t2xXZA==">CgMxLjAyCGguZ2pkZ3hzOAByITFBbFRHUC1MUk9VZDIxSU1IXzdjRnV2MExRdU54NllUYg==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